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拟推荐2019—2020年度</w:t>
      </w:r>
    </w:p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  <w:t>“首都精神文明建设奖”名单</w:t>
      </w:r>
    </w:p>
    <w:bookmarkEnd w:id="0"/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拟推荐名单（5人）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陈同滨</w:t>
      </w: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女</w:t>
      </w: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 xml:space="preserve">）  </w:t>
      </w:r>
      <w:r>
        <w:rPr>
          <w:rFonts w:hint="default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中国建设科技集团中国建筑设计研究院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72" w:firstLineChars="6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总规划师、建筑历史研究所名誉所长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72" w:firstLineChars="6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中国文物学会副会长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98" w:leftChars="304" w:hanging="1560" w:hangingChars="5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谢  军</w:t>
      </w: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 xml:space="preserve">  中国航天科技集团有限公司五院通信与导航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72" w:firstLineChars="6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卫星总体部研究员、北斗三号工程副总设计师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72" w:firstLineChars="6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北斗三号导航卫星首席总设计师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毛  明</w:t>
      </w: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 xml:space="preserve">  中国兵器工业集团中国北方车辆研究所研究员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72" w:firstLineChars="6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中国兵器首席科学家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刘  姗</w:t>
      </w: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女</w:t>
      </w: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）  中国石油化工集团有限公司党组宣传部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72" w:firstLineChars="6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新闻（舆情）室副主任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吴  扬</w:t>
      </w: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 xml:space="preserve">  中国建筑集团有限公司党建工作部、企业文化部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72" w:firstLineChars="600"/>
        <w:jc w:val="both"/>
        <w:textAlignment w:val="auto"/>
        <w:outlineLvl w:val="9"/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caps w:val="0"/>
          <w:color w:val="auto"/>
          <w:spacing w:val="-4"/>
          <w:sz w:val="32"/>
          <w:szCs w:val="32"/>
          <w:vertAlign w:val="baseline"/>
          <w:lang w:val="en-US" w:eastAsia="zh-CN"/>
        </w:rPr>
        <w:t>高级经理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25B4"/>
    <w:rsid w:val="232425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2020-11-23T08:24:00Z</dcterms:created>
  <dc:creator>zhangqi</dc:creator>
  <cp:lastModifiedBy>zhangqi</cp:lastModifiedBy>
  <dcterms:modified xsi:type="dcterms:W3CDTF">2020-11-23T08:25:27Z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