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9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060" w:leftChars="200" w:hanging="640" w:hanging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9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140" w:leftChars="200" w:hanging="720" w:hangingChars="200"/>
        <w:jc w:val="center"/>
        <w:textAlignment w:val="auto"/>
        <w:rPr>
          <w:rFonts w:ascii="黑体" w:hAnsi="黑体" w:eastAsia="黑体" w:cs="FZXBSJW--GB1-0"/>
          <w:color w:val="auto"/>
          <w:kern w:val="0"/>
          <w:sz w:val="36"/>
          <w:szCs w:val="36"/>
          <w:highlight w:val="none"/>
        </w:rPr>
      </w:pPr>
      <w:r>
        <w:rPr>
          <w:rFonts w:hint="eastAsia" w:ascii="黑体" w:hAnsi="黑体" w:eastAsia="黑体" w:cs="FZXBSJW--GB1-0"/>
          <w:color w:val="auto"/>
          <w:kern w:val="0"/>
          <w:sz w:val="36"/>
          <w:szCs w:val="36"/>
          <w:highlight w:val="none"/>
        </w:rPr>
        <w:t>“双百企业”名单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9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140" w:leftChars="200" w:hanging="720" w:hangingChars="200"/>
        <w:jc w:val="center"/>
        <w:textAlignment w:val="auto"/>
        <w:rPr>
          <w:rFonts w:ascii="黑体" w:hAnsi="黑体" w:eastAsia="黑体" w:cs="FZXBSJW--GB1-0"/>
          <w:color w:val="auto"/>
          <w:kern w:val="0"/>
          <w:sz w:val="36"/>
          <w:szCs w:val="36"/>
          <w:highlight w:val="none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中国核工业集团有限公司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中核矿业科技集团有限公司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中核控制系统工程有限公司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中国核工业华兴建设有限公司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中国核工业二三建设有限公司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西安中核核仪器股份有限公司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中国航天科技集团有限公司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北京神舟航天软件技术股份有限公司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上海航天设备制造总厂有限公司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航天时代电子技术股份有限公司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中国四维测绘技术有限公司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中国卫通集团股份有限公司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中国航天科工集团有限公司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0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湖南航天有限责任公司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航天云网科技发展有限责任公司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航天科工空间工程发展有限公司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海鹰航空通用装备有限责任公司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航天科工火箭技术有限公司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航天江南集团有限公司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河南航天工业有限责任公司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西安航天自动化股份有限公司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中国航空工业集团有限公司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中航通用飞机有限责任公司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中国航空技术国际控股有限公司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中航机载系统有限公司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中国船舶集团有限公司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中国船舶（香港）航运租赁有限公司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中船九江精达科技股份有限公司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重庆前卫科技集团有限公司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中船（邯郸）派瑞特种气体股份有限公司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山西汾西重工有限责任公司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中国兵器工业集团有限公司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武汉重型机床集团有限公司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凌云工业股份有限公司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中国兵器装备集团有限公司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万友汽车投资有限公司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四川华川工业股份有限公司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华中药业股份有限公司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江西长江化工有限责任公司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安徽长城军工股份有限公司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中国电子科技集团有限公司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中国电子科技网络信息安全有限公司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中电科蓝天科技股份有限公司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中电科电子装备集团有限公司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中电科机器人有限公司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合肥圣达电子科技实业有限公司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中国航空发动机集团有限公司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中国航发商用航空发动机有限责任公司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中国航发哈尔滨轴承有限公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中国融通资产管理集团有限公司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融通航空发动机科技有限公司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融通地产物业管理有限公司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中国石油天然气集团有限公司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中国石油天然气股份有限公司吐哈油田分公司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中国石油集团渤海石油装备制造有限公司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昆仑能源有限公司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中国石油天然气股份有限公司润滑油分公司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中国石油化工集团有限公司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中国石化润滑油有限公司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中石化石油机械股份有限公司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中石化易捷销售有限公司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中国石油化工股份有限公司镇海炼化分公司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中国石油化工股份有限公司西北油田分公司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中国石化燃料油销售有限公司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中国海洋石油集团有限公司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中海油田服务股份有限公司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中海油安全技术服务有限公司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国家石油天然气管网集团有限公司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国家管网集团西部管道有限责任公司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国家管网集团深圳天然气有限公司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国家管网集团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浙江省天然气管网有限公司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国家管网集团北京管道有限公司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国家电网有限公司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国网江苏综合能源服务有限公司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国网数字科技控股有限公司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国网雄安金融科技集团有限公司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浙江省送变电工程有限公司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国网天津市电力公司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国网信息通信产业集团有限公司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中国南方电网有限责任公司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深圳供电局有限公司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南方电网综合能源股份有限公司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广东电网能源发展有限公司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南方电网大数据服务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南方电网云南国际有限责任公司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广东电网能源投资有限公司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南方电网电动汽车服务有限公司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中国华能集团有限公司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华能新能源股份有限公司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山东新能泰山发电股份有限公司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华能资本服务有限公司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华能吉林发电有限公司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中国大唐集团有限公司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大唐京津冀能源开发有限公司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大唐环境产业集团股份有限公司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广西桂冠电力股份有限公司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中国大唐集团能源投资有限责任公司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大唐青海能源开发有限公司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中国华电集团有限公司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华电江苏能源有限公司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华电煤业集团有限公司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贵州乌江水电开发有限责任公司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华电内蒙古能源有限公司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贵州黔源电力股份有限公司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国家电力投资集团有限公司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上海电力股份有限公司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国家电投集团内蒙古能源有限公司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中国电力国际发展有限公司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中国长江三峡集团有限公司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中国长江电力股份有限公司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三峡资本控股有限责任公司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中国三峡新能源（集团）股份有限公司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中国三峡国际股份有限公司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湖北能源集团股份有限公司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国家能源投资集团有限责任公司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国能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包神铁路集团有限责任公司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中国电信集团有限公司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中国通信服务股份有限公司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天翼电子商务有限公司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中国联合网络通信集团有限公司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联通智网科技股份有限公司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中国联合网络通信有限公司广东省分公司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云盾智慧安全科技有限公司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中国移动通信集团有限公司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中移在线服务有限公司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中国电子信息产业集团有限公司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中国长城科技集团股份有限公司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中国电子系统技术有限公司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长城电源技术有限公司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中国第一汽车集团有限公司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一汽模具制造有限公司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一汽物流有限公司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中国第一汽车集团进出口有限公司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东风汽车集团有限公司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岚图汽车科技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中国一重集团有限公司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一重集团大连工程技术有限公司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一重集团大连核电石化有限公司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中国机械工业集团有限公司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中工国际工程股份有限公司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中国联合工程有限公司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中国中元国际工程有限公司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中机国际工程设计研究院有限责任公司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哈尔滨电气集团有限公司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哈尔滨汽轮机厂有限责任公司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哈电集团哈尔滨电站阀门有限公司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中国东方电气集团有限公司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东方电气集团东方锅炉股份有限公司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东方电气风电股份有限公司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鞍钢集团有限公司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鞍钢集团矿业有限公司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成都积微物联集团股份有限公司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鞍钢集团工程技术有限公司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德邻陆港供应链服务有限公司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鞍钢集团朝阳钢铁有限公司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本钢浦项冷轧薄板有限责任公司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鞍钢化学科技有限公司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中国宝武钢铁集团有限公司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宝山钢铁股份有限公司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宝钢金属有限公司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上海宝钢包装股份有限公司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宝武集团鄂城钢铁有限公司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宝武水务科技有限公司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中钢国际工程技术股份有限公司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中国铝业集团有限公司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西南铝业（集团）有限责任公司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中铜华中铜业有限公司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中铝瑞闽股份有限公司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中国远洋海运集团有限公司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中远海运集装箱运输有限公司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宁波中远海运物流有限公司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海南海峡航运股份有限公司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中远海运散货运输有限公司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中国航空集团有限公司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中国国际货运航空股份有限公司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中国东方航空集团有限公司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东方航空物流股份有限公司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中国联合航空有限公司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中国东方航空设备集成有限公司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中国南方航空集团有限公司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南方航空物流股份有限公司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南航通用航空股份有限公司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中国中化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控股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有限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责任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中化能源股份有限公司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中化国际（控股）股份有限公司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南通星辰合成材料有限公司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中粮集团有限公司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中粮酒业投资有限公司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中粮会展（北京）有限公司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中国五矿集团有限公司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中钨高新材料股份有限公司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中冶赛迪集团有限公司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五矿发展股份有限公司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中国十七冶集团有限公司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中国五冶集团有限公司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中国二十二冶集团有限公司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五矿有色金属股份有限公司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中国通用技术（集团）控股有限责任公司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通用技术集团沈阳机床有限责任公司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中国建筑集团有限公司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中建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生态环境集团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中建一局集团第二建筑有限公司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中建八局第一建设有限公司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中国储备粮管理集团有限公司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中国储备棉管理有限公司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中储粮油脂有限公司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中储粮储运有限公司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国家开发投资集团有限公司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国投人力资源服务有限公司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招商局集团有限公司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招商证券股份有限公司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招商局海通贸易有限公司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招商局积余产业运营服务股份有限公司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招商局港口集团股份有限公司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华润（集团）有限公司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华润微电子控股有限公司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华润化学材料科技股份有限公司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华润万象生活有限公司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华润怡宝饮料（控股）有限公司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中国旅游集团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有限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公司</w:t>
      </w:r>
      <w:r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  <w:t>[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香港中旅（集团）有限公司</w:t>
      </w:r>
      <w:r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  <w:t>]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中国旅游集团旅行服务有限公司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中旅广西德天瀑布旅游开发有限公司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中旅城市运营服务有限公司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中国旅游集团中免股份有限公司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中国商用飞机有限责任公司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上海航空工业（集团）有限公司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上海翔运国际货运有限公司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中国节能环保集团有限公司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中国新时代控股集团有限公司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中国环境保护集团有限公司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中国国际工程咨询有限公司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中咨工程管理咨询有限公司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中咨海外咨询有限公司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中国诚通控股集团有限公司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岳阳林纸股份有限公司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诚通混改私募基金管理有限公司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中国中煤能源集团有限公司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上海大屯能源股份有限公司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中煤新集能源股份有限公司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中煤陕西榆林能源化工有限公司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中国煤矿机械装备有限责任公司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中国煤炭科工集团有限公司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中煤科工西安研究院（集团）有限公司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中煤科工重庆设计研究院（集团）有限公司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中国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机械科学研究总院集团有限公司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中机寰宇认证检验股份有限公司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北自所（北京）科技发展股份有限公司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沈阳铸研科技有限公司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中国钢研科技集团有限公司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北京钢研高纳科技股份有限公司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安泰科技股份有限公司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中国化学工程集团有限公司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中国化学工程重型机械化有限公司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中化学土木工程有限公司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中国盐业集团有限公司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中国盐业股份有限公司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中盐内蒙古化工股份有限公司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中盐安徽红四方肥业股份有限公司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中国建材集团有限公司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北新集团建材股份有限公司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中材高新材料股份有限公司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中国中材国际工程股份有限公司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赛马物联科技（宁夏）有限公司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中复神鹰碳纤维股份有限公司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浙江三狮南方新材料有限公司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中国有色矿业集团有限公司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大冶有色金属集团控股有限公司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中国有色集团沈阳矿业投资有限公司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中国有色集团（广西）平桂飞碟股份有限公司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中国有色金属建设股份有限公司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中色（天津）新材料科技有限公司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中色正锐（山东）铜业有限公司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中国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有研科技集团有限公司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国合通用测试评价认证股份公司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有研粉末新材料股份有限公司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有研金属复材技术有限公司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有研国晶辉新材料有限公司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矿冶科技集团有限公司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北矿检测技术股份有限公司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中国国际技术智力合作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集团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中智经济技术合作股份有限公司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中智管理咨询有限公司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中国建筑科学研究院有限公司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北京建筑机械化研究院有限公司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中国中车集团有限公司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中车株洲电机有限公司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中车齐车集团有限公司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中车长春轨道客车股份有限公司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中车株洲电力机车研究所有限公司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中车株洲电力机车有限公司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中车大连机车车辆有限公司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中车青岛四方机车车辆股份有限公司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中车大同电力机车有限公司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中车眉山车辆有限公司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中国铁路通信信号集团有限公司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通号智慧城市研究设计院有限公司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沈阳铁路信号有限责任公司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中国铁路工程集团有限公司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中铁九局集团有限公司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中铁二院工程集团有限责任公司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中铁一局集团有限公司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中铁建工集团第四建设有限公司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中铁交通投资集团有限公司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中国铁道建筑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集团</w:t>
      </w: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中铁二十三局集团有限公司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中铁第五勘察设计院集团有限公司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中国交通建设集团有限公司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中交第四航务工程局有限公司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中交疏浚（集团）股份有限公司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中交一公局集团有限公司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中交第二公路工程局有限公司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中交建筑集团有限公司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中交水运规划设计院有限公司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中交房地产集团有限公司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上海振华重工</w:t>
      </w:r>
      <w:r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  <w:t>(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集团</w:t>
      </w:r>
      <w:r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  <w:t>)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中国交通信息科技集团有限公司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中国水利电力对外有限公司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中国信息通信科技集团有限公司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电信科学技术第一研究所有限公司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宸芯科技有限公司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电信科学技术第五研究所有限公司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中国农业发展集团有限公司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中牧实业股份有限公司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中国牧工商集团有限公司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中农发种业集团股份有限公司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中国林业集团有限公司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杭州千岛湖发展集团有限公司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中国医药集团有限公司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中国医药投资有限公司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中国医药集团联合工程有限公司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国药控股股份有限公司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 w:hAnsiTheme="minorHAnsi"/>
          <w:color w:val="auto"/>
          <w:kern w:val="0"/>
          <w:sz w:val="32"/>
          <w:szCs w:val="32"/>
          <w:highlight w:val="none"/>
        </w:rPr>
        <w:t>上海现代制药股份有限公司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中国保利集团有限公司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保利国际控股有限公司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保利文化集团股份有限公司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中国工艺集团有限公司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保利发展控股集团股份有限公司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中国建设科技有限公司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北京国标建筑科技有限责任公司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中城院（北京）环境科技</w:t>
      </w: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股份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中国冶金地质总局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正元地理信息集团股份有限公司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中国煤炭地质总局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中煤长江地质集团有限公司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中煤航测遥感集团有限公司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新兴际华集团有限公司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南京际华三五二一环保科技有限公司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新兴铸管股份有限公司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中国民航信息集团有限公司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中国航空结算有限责任公司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中国航空油料集团有限公司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中国航油集团石油股份有限公司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重庆长运物流股份有限公司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中国航空器材集团有限公司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中国民航技术装备有限责任公司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  <w:t>中航材利顿航空科技股份有限公司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中国电力建设集团有限公司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中国水利水电第十四工程局有限公司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中电建建筑集团有限公司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中国电建集团贵州工程有限公司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中国电建集团市政规划设计研究院有限公司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中国电建集团江西省电力设计院有限公司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中国水利水电第六工程局有限公司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中国能源建设集团有限公司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中国能源建设集团湖南省电力设计院有限公司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中国能源建设集团安徽电力建设第二工程有限公司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中国葛洲坝集团第一工程有限公司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中国能源建设集团天津电力建设有限公司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中国黄金集团有限公司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中国黄金集团黄金珠宝股份有限公司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西藏华泰龙矿业开发有限公司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中国广核集团有限公司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中广核核电运营有限公司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中广核研究院有限公司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中广核核技术发展股份有限公司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中国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广核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能源国际控股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中国广核新能源控股有限公司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华侨城集团有限公司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深圳华侨城文化旅游科技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集团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重庆市易平方科技有限公司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欢乐谷文化旅游发展有限公司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中国电气装备集团有限公司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西安西电电力系统有限公司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西安西电开关电气有限公司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平高集团有限公司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山东电工时代能源科技有限公司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许继三铃专用汽车有限公司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中国物流集团有限公司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中铁物轨道科技服务集团有限公司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武汉中铁伊通物流有限公司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中储发展股份有限公司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中特物流有限公司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中国国新控股有限责任公司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中国国新基金管理有限公司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国新资本有限公司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中国文化产业发展集团有限公司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420"/>
        </w:tabs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left="1270" w:leftChars="300" w:right="0" w:hanging="640" w:hanging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"/>
        </w:rPr>
        <w:t>中国检验认证（集团）有限公司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  <w:t>中检西部检测有限公司</w:t>
      </w: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中国铁塔股份有限公司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铁塔能源有限公司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ascii="楷体_GB2312" w:eastAsia="楷体_GB2312" w:cs="楷体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</w:rPr>
        <w:t>中国绿发投资集团有限公司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  <w:t>天津中绿电投资股份有限公司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北京市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首钢集团有限公司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北京能源集团有限责任公司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唐山冀东水泥股份有限公司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北京外企人力资源服务有限公司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北方华创科技集团股份有限公司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北京汽车集团有限公司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北京控股集团有限公司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中关村发展集团股份有限公司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北京首创生态环保集团股份有限公司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天津市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天津光电集团有限公司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天津津融资产管理有限公司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天津海光药业股份有限公司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天津液压机械(集团)有限公司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金开新能源股份有限公司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天纺标检测认证股份有限公司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滨海投资有限公司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天津卓朗信息科技股份有限公司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天津长芦汉沽盐场有限责任公司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河北省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河北省资产管理有限公司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唐山钢铁集团有限责任公司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河北建投国融能源服务有限公司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河北国控资本管理有限公司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秦皇岛港股份有限公司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财达证券股份有限公司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唐山港集团股份有限公司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新天绿色能源股份有限公司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山西省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山西杏花村汾酒集团有限责任公司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华阳新材料科技集团有限公司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格盟国际能源有限公司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晋能控股电力集团清洁能源有限公司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太重集团向明智能装备股份有限公司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山煤国际能源集团股份有限公司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山西蓝焰控股股份有限公司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内蒙古自治区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内蒙古交通投资（集团）有限责任公司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内蒙古电力集团综合能源有限责任公司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内蒙古能源发电投资集团有限公司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包头钢铁（集团）有限责任公司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内蒙古产权交易中心有限责任公司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鄂尔多斯市国有资产投资控股集团有限公司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default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辽宁省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辽宁省交通规划设计院有限责任公司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凌源钢铁集团有限责任公司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辽宁能源煤电产业股份有限公司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辽宁省市政工程设计研究院有限责任公司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default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吉林省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吉林泉阳泉股份有限公司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长春市春城投资发展集团有限公司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吉林化纤集团有限责任公司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长春一汽富维汽车零部件股份有限公司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吉林省路桥工程（集团）有限公司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default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黑龙江省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龙建路桥股份有限公司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黑龙江中盟龙新化工有限公司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牡丹江恒丰纸业股份有限公司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黑龙江省水利水电集团有限公司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上海市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上海制皂（集团）有限公司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上汽安吉物流股份有限公司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云赛智联股份有限公司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东方国际创业股份有限公司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老凤祥股份有限公司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上海医药集团股份有限公司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上海海立（集团）股份有限公司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上海电气电站设备有限公司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上海国缆检测股份有限公司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上海科技创业投资（集团）有限公司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江苏省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江苏省国信集团有限公司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华泰证券股份有限公司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江苏省盐业集团有限责任公司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南京金陵饭店集团有限公司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南京旅游集团有限责任公司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徐工集团工程机械股份有限公司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江苏省农垦农业发展股份有限公司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南京新工投资集团有限责任公司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浙江省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浙江省浙商资产管理有限公司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浙江高信技术股份有限公司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杭州热联集团股份有限公司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杭州热电集团股份有限公司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浙江省人才发展集团有限公司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浙江省新能源投资集团股份有限公司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浙江东方金融控股集团股份有限公司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浙江省海运集团有限公司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安徽省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安徽铜冠铜箔集团股份有限公司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国元农业保险股份有限公司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安徽华塑股份有限公司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安徽皖垦种业股份有限公司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安徽省交通规划设计研究总院股份有限公司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安徽水利开发有限公司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安徽省天然气开发股份有限公司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福建省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福建省国有资产管理有限公司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厦门新立基股份有限公司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福建福日电子股份有限公司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福人木业（福州）有限公司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厦门钨业股份有限公司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厦门国际港务有限公司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漳州片仔癀药业股份有限公司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江西省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江西铜业集团有限公司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江西省绿色产业集团有限公司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江西省天然气集团有限公司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中鼎国际建设集团有限责任公司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江铃汽车集团有限公司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江西钨业股份有限公司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江西国泰集团股份有限公司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江西万年青水泥股份有限公司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江西晶昊盐化有限公司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山东省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山东黄金集团有限公司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鲁信创业投资集团股份有限公司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万华化学集团股份有限公司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兖矿能源集团股份有限公司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山东国惠投资控股集团有限公司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济南二机床集团有限公司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山东省港口集团有限公司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山东高速集团有限公司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冰轮环境技术股份有限公司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济南产业发展投资集团有限公司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山东海运股份有限公司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济宁能源发展集团有限公司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山东海化股份有限公司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河南省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郑州煤矿机械集团股份有限公司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开封平煤新型炭材料科技有限公司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三门峡戴卡轮毂制造有限公司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河南省中原石油天然气集团有限公司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安阳钢铁集团有限责任公司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河南投资集团有限公司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中原环保股份有限公司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河南资产管理有限公司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河南神火集团有限公司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三门峡金渠集团有限公司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洛阳国宏投资控股集团有限公司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河南能源化工集团重型装备有限公司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湖北省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湖北机场集团航空物流有限公司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武汉建工集团股份有限公司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湖北联投集团有限公司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武商集团股份有限公司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宜昌兴发集团有限责任公司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湖北交投建设集团有限公司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湖北省长江新材有限公司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湖南省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湖南湘电动力有限公司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湖南新天地保安服务有限公司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湖南省建筑设计院有限公司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雪天盐业集团股份有限公司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湘潭电化科技股份有限公司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湖南省工业设备安装有限公司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广东省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广东省交易控股集团有限公司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广东粤海控股集团有限公司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广东省环保集团有限公司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广东华隧建设集团股份有限公司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广州数字科技集团有限公司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广州汽车集团股份有限公司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广东翼通商务航空发展股份有限公司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广州医药集团有限公司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广州越秀集团股份有限公司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珠海华发集团有限公司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广东省广新控股集团有限公司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广东省广物控股集团有限公司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广州交易集团有限公司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广东省广晟控股集团有限公司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广州工业投资控股集团有限公司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广东省风力发电有限公司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东莞发展控股股份有限公司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广东顺控发展股份有限公司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广西壮族自治区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广西产投资本运营集团有限公司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北部湾港股份有限公司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广西广投医药健康产业集团有限公司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广西农垦永新畜牧集团有限公司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海南省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海南省建设投资集团有限公司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海南海汽运输集团股份有限公司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海南天然橡胶产业集团股份有限公司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海南海控能源股份有限公司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海南省信息产业投资有限公司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重庆市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重庆农村商业银行股份有限公司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重庆三峰环境集团股份有限公司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重庆物流集团有限公司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重庆国际投资咨询集团有限公司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重庆银行股份有限公司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重庆联合产权交易所集团股份有限公司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重庆渝富控股集团有限公司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重药控股股份有限公司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重庆军工产业集团股份有限公司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重庆市涪陵榨菜集团股份有限公司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四川省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四川省商业投资集团有限责任公司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四川航空集团有限责任公司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华西牙科有限责任公司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蜀道交通服务集团有限责任公司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成都产业投资集团有限公司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四川九洲卫星导航投资发展有限公司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成都市新筑路桥机械股份有限公司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四川路桥建设集团股份有限公司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四川发展龙蟒股份有限公司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四川长虹电源股份有限公司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贵州省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贵州盘江精煤股份有限公司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贵州中建伟业建设（集团）有限责任公司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贵州金州电力有限责任公司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贵州轮胎股份有限公司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贵州茅台酒股份有限公司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贵州省物资现代物流集团有限责任公司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云南省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云南省贵金属新材料控股集团有限公司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云南云天化股份有限公司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云南锡业集团（控股）有限责任公司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云南省能源投资集团有限公司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云南省设计院集团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陕西省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陕西能源投资股份有限公司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陕西钢铁集团有限公司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陕西北元化工集团股份有限公司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陕西延长中煤榆林能源化工有限公司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陕西三秦环保科技股份有限公司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陕西建工集团股份有限公司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陕西燃气集团新能源发展有限公司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陕西汽车控股集团有限公司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陕西法士特汽车传动集团有限责任公司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陕西旅游集团有限公司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开源证券股份有限公司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陕西省水电开发集团股份有限公司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甘肃省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金川集团股份有限公司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西北永新集团有限公司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甘肃省公路交通建设集团有限公司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兰州中川国际机场有限公司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甘肃省国有资产投资集团有限公司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甘肃工程咨询集团有限公司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甘肃省建设投资（控股）集团有限公司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甘肃省金融资本集团有限公司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青海省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西宁国家低碳产业基金投资管理有限公司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青海盐湖蓝科锂业股份有限公司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宁夏回族自治区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宁夏水务投资集团有限公司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宁夏建设投资集团有限公司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银川通联资本投资运营集团有限公司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宁夏农垦乳业股份有限公司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新疆维吾尔自治区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西部黄金股份有限公司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新疆交通建设集团股份有限公司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新疆美克化工股份有限公司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新疆蓝山屯河科技股份有限公司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新疆新鑫矿业股份有限公司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新疆宝地矿业股份有限公司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新疆路桥建设集团有限公司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新疆利华（集团）股份有限公司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新疆生产建设兵团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新疆生产建设兵团石油有限公司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新疆冠农果茸集团股份有限公司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新疆生产建设兵团建设工程（集团）有限责任公司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新疆青松建材化工（集团）股份有限公司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新疆生产建设兵团第四师创锦农业开发集团有限公司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default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大连市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大连城市投资控股集团有限公司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瓦房店轴承集团有限责任公司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三寰集团有限公司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宁波市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宁波国际投资咨询有限公司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宁波市交通建设工程试验检测中心有限公司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宁波开发投资集团有限公司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厦门市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厦门国贸控股集团有限公司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厦门象屿集团有限公司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厦门厦工机械股份有限公司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厦门建发集团有限公司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厦门路桥翔通股份有限公司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青岛市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双星集团有限责任公司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青岛啤酒集团有限公司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青岛海湾集团有限公司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青岛水务集团环境能源有限公司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青岛国信发展（集团）有限责任公司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青岛海发国有资本投资运营集团有限公司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青岛崂山矿泉水有限公司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eastAsia="楷体_GB2312" w:cs="楷体_GB2312"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深圳市投资控股有限公司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深圳市深粮控股股份有限公司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深圳国际控股有限公司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深圳市特发集团有限公司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深圳市资本运营集团有限公司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深圳港集团有限公司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深圳能源集团股份有限公司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深圳交易集团有限公司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270" w:leftChars="300" w:hanging="640" w:hanging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深圳市智慧城市科技发展集团有限公司</w:t>
      </w:r>
      <w:r>
        <w:rPr>
          <w:rFonts w:hint="eastAsia" w:ascii="Arial" w:hAnsi="Arial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Chars="100"/>
        <w:jc w:val="left"/>
        <w:textAlignment w:val="auto"/>
        <w:rPr>
          <w:rFonts w:hint="eastAsia" w:asci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 w:val="0"/>
        <w:bidi w:val="0"/>
        <w:adjustRightInd w:val="0"/>
        <w:snapToGrid/>
        <w:spacing w:line="240" w:lineRule="auto"/>
        <w:ind w:left="1060" w:leftChars="200" w:hanging="640" w:hangingChars="200"/>
        <w:jc w:val="left"/>
        <w:textAlignment w:val="auto"/>
        <w:rPr>
          <w:rFonts w:asci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6F2A6A"/>
    <w:multiLevelType w:val="multilevel"/>
    <w:tmpl w:val="4B6F2A6A"/>
    <w:lvl w:ilvl="0" w:tentative="0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0"/>
    <w:lvlOverride w:ilvl="0">
      <w:lvl w:ilvl="0" w:tentative="1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4">
    <w:abstractNumId w:val="0"/>
    <w:lvlOverride w:ilvl="0">
      <w:lvl w:ilvl="0" w:tentative="1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5">
    <w:abstractNumId w:val="0"/>
    <w:lvlOverride w:ilvl="0">
      <w:lvl w:ilvl="0" w:tentative="1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6">
    <w:abstractNumId w:val="0"/>
    <w:lvlOverride w:ilvl="0">
      <w:lvl w:ilvl="0" w:tentative="1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7">
    <w:abstractNumId w:val="0"/>
    <w:lvlOverride w:ilvl="0">
      <w:lvl w:ilvl="0" w:tentative="1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0"/>
    <w:lvlOverride w:ilvl="0">
      <w:lvl w:ilvl="0" w:tentative="1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YzY0Y2NhNTdkYmQwYWM1YTNhNDJmMjcxY2U5NzUifQ=="/>
  </w:docVars>
  <w:rsids>
    <w:rsidRoot w:val="00036E76"/>
    <w:rsid w:val="00036E76"/>
    <w:rsid w:val="00044EF2"/>
    <w:rsid w:val="00080BC3"/>
    <w:rsid w:val="000E48D6"/>
    <w:rsid w:val="001A586C"/>
    <w:rsid w:val="001C55B9"/>
    <w:rsid w:val="001E481E"/>
    <w:rsid w:val="001F0D2F"/>
    <w:rsid w:val="00210A21"/>
    <w:rsid w:val="002364C1"/>
    <w:rsid w:val="0024259A"/>
    <w:rsid w:val="0024357E"/>
    <w:rsid w:val="00281AEE"/>
    <w:rsid w:val="0029416F"/>
    <w:rsid w:val="00316C00"/>
    <w:rsid w:val="00335A13"/>
    <w:rsid w:val="003626A2"/>
    <w:rsid w:val="003735CC"/>
    <w:rsid w:val="00383D6B"/>
    <w:rsid w:val="003911E7"/>
    <w:rsid w:val="003D2144"/>
    <w:rsid w:val="00405E34"/>
    <w:rsid w:val="00406CE3"/>
    <w:rsid w:val="00430B6C"/>
    <w:rsid w:val="00437CAA"/>
    <w:rsid w:val="00452BAE"/>
    <w:rsid w:val="0049248A"/>
    <w:rsid w:val="004F3D1B"/>
    <w:rsid w:val="00501344"/>
    <w:rsid w:val="00542E5E"/>
    <w:rsid w:val="00595588"/>
    <w:rsid w:val="00596072"/>
    <w:rsid w:val="005F5484"/>
    <w:rsid w:val="00607D0B"/>
    <w:rsid w:val="006F2CD7"/>
    <w:rsid w:val="00701DEE"/>
    <w:rsid w:val="00792C8B"/>
    <w:rsid w:val="007A0F69"/>
    <w:rsid w:val="007F08FF"/>
    <w:rsid w:val="00822B85"/>
    <w:rsid w:val="00885A4D"/>
    <w:rsid w:val="008A177B"/>
    <w:rsid w:val="008C2A5A"/>
    <w:rsid w:val="008C4F58"/>
    <w:rsid w:val="00927ED3"/>
    <w:rsid w:val="00940E12"/>
    <w:rsid w:val="009B3EBC"/>
    <w:rsid w:val="00A065CE"/>
    <w:rsid w:val="00A275C2"/>
    <w:rsid w:val="00A80873"/>
    <w:rsid w:val="00AD5AD0"/>
    <w:rsid w:val="00C0121C"/>
    <w:rsid w:val="00C44F13"/>
    <w:rsid w:val="00C714B0"/>
    <w:rsid w:val="00CA3CCB"/>
    <w:rsid w:val="00CB1A8B"/>
    <w:rsid w:val="00CE3E51"/>
    <w:rsid w:val="00D51172"/>
    <w:rsid w:val="00DE6275"/>
    <w:rsid w:val="00E02913"/>
    <w:rsid w:val="00E06FC4"/>
    <w:rsid w:val="00E074BE"/>
    <w:rsid w:val="00E647BB"/>
    <w:rsid w:val="00E97C7F"/>
    <w:rsid w:val="00EA6849"/>
    <w:rsid w:val="00EB37CD"/>
    <w:rsid w:val="00F61D0B"/>
    <w:rsid w:val="00F77CB3"/>
    <w:rsid w:val="00FA388E"/>
    <w:rsid w:val="028941F2"/>
    <w:rsid w:val="02F02B27"/>
    <w:rsid w:val="036460D3"/>
    <w:rsid w:val="0A313AF3"/>
    <w:rsid w:val="0B8D0E76"/>
    <w:rsid w:val="0D421755"/>
    <w:rsid w:val="0E143149"/>
    <w:rsid w:val="0F8E26D5"/>
    <w:rsid w:val="11E139D9"/>
    <w:rsid w:val="1380268A"/>
    <w:rsid w:val="143A39E0"/>
    <w:rsid w:val="148A2BC0"/>
    <w:rsid w:val="1791151E"/>
    <w:rsid w:val="17F79FD4"/>
    <w:rsid w:val="19E85DB0"/>
    <w:rsid w:val="1A9D087B"/>
    <w:rsid w:val="1AA11864"/>
    <w:rsid w:val="1B4A307F"/>
    <w:rsid w:val="1BDF4DB0"/>
    <w:rsid w:val="1C781753"/>
    <w:rsid w:val="1E8EEBF3"/>
    <w:rsid w:val="1F3C57A6"/>
    <w:rsid w:val="1F457DDC"/>
    <w:rsid w:val="1FBD18DB"/>
    <w:rsid w:val="241E214D"/>
    <w:rsid w:val="24E403D3"/>
    <w:rsid w:val="2513535F"/>
    <w:rsid w:val="251C6D81"/>
    <w:rsid w:val="259466F0"/>
    <w:rsid w:val="2C074740"/>
    <w:rsid w:val="2E0C64C5"/>
    <w:rsid w:val="31BA2EE7"/>
    <w:rsid w:val="326526C0"/>
    <w:rsid w:val="3316226B"/>
    <w:rsid w:val="33FF8A8C"/>
    <w:rsid w:val="36BD3C83"/>
    <w:rsid w:val="38B22C79"/>
    <w:rsid w:val="39A93E39"/>
    <w:rsid w:val="3B3DC798"/>
    <w:rsid w:val="3B7372DA"/>
    <w:rsid w:val="3B777D92"/>
    <w:rsid w:val="3BCA070F"/>
    <w:rsid w:val="45B24076"/>
    <w:rsid w:val="46921725"/>
    <w:rsid w:val="46A47604"/>
    <w:rsid w:val="477B4524"/>
    <w:rsid w:val="47DF306B"/>
    <w:rsid w:val="488C2BE7"/>
    <w:rsid w:val="4AE27C5F"/>
    <w:rsid w:val="4DE8240F"/>
    <w:rsid w:val="4E3A2ED3"/>
    <w:rsid w:val="50EF203E"/>
    <w:rsid w:val="514C1822"/>
    <w:rsid w:val="51906B1A"/>
    <w:rsid w:val="53DF697E"/>
    <w:rsid w:val="54A24DBB"/>
    <w:rsid w:val="56336B0D"/>
    <w:rsid w:val="57FFD707"/>
    <w:rsid w:val="587A0C86"/>
    <w:rsid w:val="5886454D"/>
    <w:rsid w:val="58B55A11"/>
    <w:rsid w:val="599B7504"/>
    <w:rsid w:val="5BE80278"/>
    <w:rsid w:val="5DA73304"/>
    <w:rsid w:val="5FB87787"/>
    <w:rsid w:val="6192502F"/>
    <w:rsid w:val="63032305"/>
    <w:rsid w:val="6379016E"/>
    <w:rsid w:val="639D3BC8"/>
    <w:rsid w:val="6413695E"/>
    <w:rsid w:val="65FFBACF"/>
    <w:rsid w:val="66032B00"/>
    <w:rsid w:val="66E21082"/>
    <w:rsid w:val="67FF692D"/>
    <w:rsid w:val="6BFD1C3F"/>
    <w:rsid w:val="6BFD7417"/>
    <w:rsid w:val="6D033597"/>
    <w:rsid w:val="6E09640A"/>
    <w:rsid w:val="6FEBE98E"/>
    <w:rsid w:val="6FFE7C42"/>
    <w:rsid w:val="73194ED7"/>
    <w:rsid w:val="73CE5BDA"/>
    <w:rsid w:val="748A603A"/>
    <w:rsid w:val="76D57A40"/>
    <w:rsid w:val="76EF89AA"/>
    <w:rsid w:val="76F53C3E"/>
    <w:rsid w:val="785309C3"/>
    <w:rsid w:val="79CF3A1B"/>
    <w:rsid w:val="79FF3920"/>
    <w:rsid w:val="7ACF2934"/>
    <w:rsid w:val="7B7FC9AA"/>
    <w:rsid w:val="7D5471E5"/>
    <w:rsid w:val="7F870749"/>
    <w:rsid w:val="7FA9482B"/>
    <w:rsid w:val="7FF56D40"/>
    <w:rsid w:val="9BABE97C"/>
    <w:rsid w:val="BF7B45C7"/>
    <w:rsid w:val="BFB78CEC"/>
    <w:rsid w:val="C73F7839"/>
    <w:rsid w:val="D5D01F81"/>
    <w:rsid w:val="D5FF2F77"/>
    <w:rsid w:val="DF79E608"/>
    <w:rsid w:val="DFD7F500"/>
    <w:rsid w:val="EB769832"/>
    <w:rsid w:val="EBFFD943"/>
    <w:rsid w:val="ED6F9CBD"/>
    <w:rsid w:val="EFAB5ED1"/>
    <w:rsid w:val="FBDDCB7F"/>
    <w:rsid w:val="FBFD11C9"/>
    <w:rsid w:val="FDF95B0B"/>
    <w:rsid w:val="FFDD1F1E"/>
    <w:rsid w:val="FFDD7F29"/>
    <w:rsid w:val="FF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line number"/>
    <w:basedOn w:val="7"/>
    <w:autoRedefine/>
    <w:semiHidden/>
    <w:unhideWhenUsed/>
    <w:qFormat/>
    <w:uiPriority w:val="99"/>
  </w:style>
  <w:style w:type="character" w:customStyle="1" w:styleId="9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3">
    <w:name w:val="标题 2 字符"/>
    <w:basedOn w:val="7"/>
    <w:link w:val="2"/>
    <w:autoRedefine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33</Pages>
  <Words>8711</Words>
  <Characters>8711</Characters>
  <Lines>54</Lines>
  <Paragraphs>15</Paragraphs>
  <TotalTime>153</TotalTime>
  <ScaleCrop>false</ScaleCrop>
  <LinksUpToDate>false</LinksUpToDate>
  <CharactersWithSpaces>8711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2020-03-19T00:12:00Z</dcterms:created>
  <dc:creator>王硕</dc:creator>
  <cp:lastModifiedBy>杨曦</cp:lastModifiedBy>
  <cp:lastPrinted>2021-09-04T11:43:00Z</cp:lastPrinted>
  <dcterms:modified xsi:type="dcterms:W3CDTF">2024-02-23T00:30:50Z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746A020EB66B4DA9B957631D320E5DC2_13</vt:lpwstr>
  </property>
</Properties>
</file>